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86R12925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534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Morton Museum of Cooke County in Gainesville celebrated its 50th anniversary in 2018; and</w:t>
      </w:r>
    </w:p>
    <w:p w:rsidR="003F3435" w:rsidRDefault="0032493E">
      <w:pPr>
        <w:spacing w:line="480" w:lineRule="auto"/>
        <w:ind w:firstLine="720"/>
        <w:jc w:val="both"/>
      </w:pPr>
      <w:r>
        <w:t xml:space="preserve">WHEREAS, Located in a restored building that once housed the Gainesville city hall, firehouse, and jail, the Morton Museum of Cooke County opened on December 7, 1968; owned and operated by the Cooke County Heritage Society, the museum curates a range of historical exhibits, and it also offers educational programs and maintains a substantial archival and photographic collection for researchers; and</w:t>
      </w:r>
    </w:p>
    <w:p w:rsidR="003F3435" w:rsidRDefault="0032493E">
      <w:pPr>
        <w:spacing w:line="480" w:lineRule="auto"/>
        <w:ind w:firstLine="720"/>
        <w:jc w:val="both"/>
      </w:pPr>
      <w:r>
        <w:t xml:space="preserve">WHEREAS, The Morton Museum owes its existence to the efforts of concerned citizens who joined forces with the heritage society in the 1960s to stop the demolition of the historic 1884 building that is now occupied by the museum; the movement was also supported by Gainesville native Granville C. Morton and his wife, Gladys, whose generous donations helped lead to the creation of this treasured landmark that bears their name; and</w:t>
      </w:r>
    </w:p>
    <w:p w:rsidR="003F3435" w:rsidRDefault="0032493E">
      <w:pPr>
        <w:spacing w:line="480" w:lineRule="auto"/>
        <w:ind w:firstLine="720"/>
        <w:jc w:val="both"/>
      </w:pPr>
      <w:r>
        <w:t xml:space="preserve">WHEREAS, For the past half century, the Morton Museum of Cooke County has served as a valued resource for local residents and visitors alike, and the continued growth of the institution is a tribute to the vision of its founders and the unwavering commitment of its patrons, staff, and volunteers; now, therefore, be it</w:t>
      </w:r>
    </w:p>
    <w:p w:rsidR="003F3435" w:rsidRDefault="0032493E">
      <w:pPr>
        <w:spacing w:line="480" w:lineRule="auto"/>
        <w:ind w:firstLine="720"/>
        <w:jc w:val="both"/>
      </w:pPr>
      <w:r>
        <w:t xml:space="preserve">RESOLVED, That the House of Representatives of the 86th Texas Legislature hereby congratulate the Morton Museum of Cooke County on celebrating its 50th anniversary and extend to all those associated with the museum sincere best wishes for the future; and, be it further</w:t>
      </w:r>
    </w:p>
    <w:p w:rsidR="003F3435" w:rsidRDefault="0032493E">
      <w:pPr>
        <w:spacing w:line="480" w:lineRule="auto"/>
        <w:ind w:firstLine="720"/>
        <w:jc w:val="both"/>
      </w:pPr>
      <w:r>
        <w:t xml:space="preserve">RESOLVED, That an official copy of this resolution be prepared for the museum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