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Marnie Rocha has been named the new associate superintendent of the Canutillo Independent School District, and this achievement indeed merits special recognition; and</w:t>
      </w:r>
    </w:p>
    <w:p w:rsidR="003F3435" w:rsidRDefault="0032493E">
      <w:pPr>
        <w:spacing w:line="480" w:lineRule="auto"/>
        <w:ind w:firstLine="720"/>
        <w:jc w:val="both"/>
      </w:pPr>
      <w:r>
        <w:t xml:space="preserve">WHEREAS, In the course of her 28 years in education, Ms.</w:t>
      </w:r>
      <w:r xml:space="preserve">
        <w:t> </w:t>
      </w:r>
      <w:r>
        <w:t xml:space="preserve">Rocha has served Canutillo ISD as the principal of Alderete Middle School and as the district's executive director of curriculum and instruction; she holds a bachelor's degree in history and a master's degree in education from The University of Texas at El Paso; and</w:t>
      </w:r>
    </w:p>
    <w:p w:rsidR="003F3435" w:rsidRDefault="0032493E">
      <w:pPr>
        <w:spacing w:line="480" w:lineRule="auto"/>
        <w:ind w:firstLine="720"/>
        <w:jc w:val="both"/>
      </w:pPr>
      <w:r>
        <w:t xml:space="preserve">WHEREAS, Marnie Rocha's dedication and expertise have greatly benefited Canutillo ISD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Marnie Rocha on her selection as associate superintendent of the Canutillo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Rocha as an expression of high regard by the Texas House of Representatives.</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