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86R15711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Many proud Texans are gathering in Austin on March 6, 2019, to celebrate Texas A&amp;M University-Corpus Christi Day at the State Capitol;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school traces its beginnings to 1947, when the University of Corpus Christi was established; the institution became a part of the Texas A&amp;M University System in 1989;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the university serves more than 12,000 students; it offers bachelor's, master's, and doctoral degrees in the Colleges of Business, Education and Human Development, Liberal Arts, Nursing and Health Sciences, Science and Engineering, and University College;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Home to world-class centers and institutes conducting autonomous research focused on the Gulf of Mexico, A&amp;M-Corpus Christi continues to bring new programs and initiatives to the campus, including a bachelor's degree in media production, a bachelor's of business administration at the RELLIS campus, a master's degree in athletic training, and multiple certificate programs approved by the Department of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A&amp;M University-Corpus Christi is one of the foremost institutions of higher education in the state, and it is truly fitting that a day be set aside to recognize its many contributions to the growth and prosperity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March 6, 2019, as Texas A&amp;M University-Corpus Christi Day at the State Capitol and commend the university's administration, faculty, and staff on their commitment to fostering excellence in education.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