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86R12964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H.R.</w:t>
      </w:r>
      <w:r xml:space="preserve">
        <w:t> </w:t>
      </w:r>
      <w:r>
        <w:t xml:space="preserve">No.</w:t>
      </w:r>
      <w:r xml:space="preserve">
        <w:t> </w:t>
      </w:r>
      <w:r>
        <w:t xml:space="preserve">638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Mission Regional Medical Center has distinguished itself by earning designation as a Level IV trauma facility from the Texas Department of State Health Services; and</w:t>
      </w:r>
    </w:p>
    <w:p w:rsidR="003F3435" w:rsidRDefault="0032493E">
      <w:pPr>
        <w:spacing w:line="480" w:lineRule="auto"/>
        <w:ind w:firstLine="720"/>
        <w:jc w:val="both"/>
      </w:pPr>
      <w:r>
        <w:t xml:space="preserve">WHEREAS, This prestigious recognition is awarded to health care centers that go above and beyond the state's minimum hospital licensure requirements; valid for three years, the designation reflects an institution's outstanding dedication to improving, expediting, and standardizing the care of trauma patients; and</w:t>
      </w:r>
    </w:p>
    <w:p w:rsidR="003F3435" w:rsidRDefault="0032493E">
      <w:pPr>
        <w:spacing w:line="480" w:lineRule="auto"/>
        <w:ind w:firstLine="720"/>
        <w:jc w:val="both"/>
      </w:pPr>
      <w:r>
        <w:t xml:space="preserve">WHEREAS, Established in 1954, Mission Regional Medical Center is a not-for-profit community hospital that offers inpatient and outpatient acute medical care; the institution is accredited by the Joint Commission, and it has been recognized for its excellence in orthopedic surgery and women's health care services; and</w:t>
      </w:r>
    </w:p>
    <w:p w:rsidR="003F3435" w:rsidRDefault="0032493E">
      <w:pPr>
        <w:spacing w:line="480" w:lineRule="auto"/>
        <w:ind w:firstLine="720"/>
        <w:jc w:val="both"/>
      </w:pPr>
      <w:r>
        <w:t xml:space="preserve">WHEREAS, Since its inception, Mission Regional Medical Center has played a vital role in ensuring the health and well-being of area residents, and its Level IV trauma designation is a testament to the exceptional skill and commitment of its physicians, administrators, and staff; now, therefore, be it</w:t>
      </w:r>
    </w:p>
    <w:p w:rsidR="003F3435" w:rsidRDefault="0032493E">
      <w:pPr>
        <w:spacing w:line="480" w:lineRule="auto"/>
        <w:ind w:firstLine="720"/>
        <w:jc w:val="both"/>
      </w:pPr>
      <w:r>
        <w:t xml:space="preserve">RESOLVED, That the House of Representatives of the 86th Texas Legislature hereby congratulate Mission Regional Medical Center on its designation as a Level IV trauma facility by the Texas Department of State Health Services and extend to all those associated with the hospital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Mission Regional Medical Center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