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86R15905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696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Naja Ashanti Garrett of Silsbee has been chosen to receive a 2019 Texas Legislative Black Caucus scholarship; and</w:t>
      </w:r>
    </w:p>
    <w:p w:rsidR="003F3435" w:rsidRDefault="0032493E">
      <w:pPr>
        <w:spacing w:line="480" w:lineRule="auto"/>
        <w:ind w:firstLine="720"/>
        <w:jc w:val="both"/>
      </w:pPr>
      <w:r>
        <w:t xml:space="preserve">WHEREAS, Ms.</w:t>
      </w:r>
      <w:r xml:space="preserve">
        <w:t> </w:t>
      </w:r>
      <w:r>
        <w:t xml:space="preserve">Garrett, who will graduate from Silsbee High School this spring, was recognized for her accomplishments at a special luncheon in Austin on February 24, 2019; and</w:t>
      </w:r>
    </w:p>
    <w:p w:rsidR="003F3435" w:rsidRDefault="0032493E">
      <w:pPr>
        <w:spacing w:line="480" w:lineRule="auto"/>
        <w:ind w:firstLine="720"/>
        <w:jc w:val="both"/>
      </w:pPr>
      <w:r>
        <w:t xml:space="preserve">WHEREAS, A deserving recipient, Ms.</w:t>
      </w:r>
      <w:r xml:space="preserve">
        <w:t> </w:t>
      </w:r>
      <w:r>
        <w:t xml:space="preserve">Garrett has excelled academically, earning a certified nursing assistant license and 12 college credit hours while maintaining a 4.2 grade point average; she has further distinguished herself by playing softball and volleyball and through her participation in the National Honor Society and the multicultural club at her school; in addition, she is involved with the youth department at St.</w:t>
      </w:r>
      <w:r xml:space="preserve">
        <w:t> </w:t>
      </w:r>
      <w:r>
        <w:t xml:space="preserve">Beulah Baptist Church, and she has also given back to the community through her volunteer work with the Hurricane Harvey disaster relief distribution center, the Boys and Girls Club, Little Dribblers, Sister Act Beaumont, and Toasty Toes; and</w:t>
      </w:r>
    </w:p>
    <w:p w:rsidR="003F3435" w:rsidRDefault="0032493E">
      <w:pPr>
        <w:spacing w:line="480" w:lineRule="auto"/>
        <w:ind w:firstLine="720"/>
        <w:jc w:val="both"/>
      </w:pPr>
      <w:r>
        <w:t xml:space="preserve">WHEREAS, Naja Garrett has demonstrated great determination and perseverance in the pursuit of her goals, and she may indeed look forward to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Naja Ashanti Garrett on her receipt of a 2019 Texas Legislative Black Caucus scholarship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Garrett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