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95th birthday of an esteemed Texan is truly cause for celebration, and Patricio A. Gonzalez of Pharr is marking that significant milestone on March 17,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Pharr on St.</w:t>
      </w:r>
      <w:r xml:space="preserve">
        <w:t> </w:t>
      </w:r>
      <w:r>
        <w:t xml:space="preserve">Patrick's Day in 1924, Patricio Gonzalez is the son of Domingo Gonzalez and Antonia Avila; he is a member of one of the first families to settle in Pharr, and he grew up as the youngest of nine children; coming of age during World War II, he proudly served his country in the 46th Engineer Construction Battalion of the United States Army Corps of Engineers; he was stationed in the Philippines and assisted in building landing fields for fighter planes and heavy bombers;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Gonzalez married the former Nora Ramirez on June 1, 1952, and they became the parents of three sons; their rewarding relationship of more than six decades was made even richer with the addition of their grandchildren and great-grandchildren;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1966, Mr.</w:t>
      </w:r>
      <w:r xml:space="preserve">
        <w:t> </w:t>
      </w:r>
      <w:r>
        <w:t xml:space="preserve">Gonzalez opened Pharr Auto Parts; he has co-owned and operated the business with relatives for more than a half-century, and it continues to provide mechanic services to area residents today as Car Check Auto Service;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admired member of the Greatest Generation, Patricio Gonzalez may reflect with great satisfaction on a lifetime of achievement, and it is a pleasure to join his friends and loved ones in honoring him on this memorable occasion;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Patricio A. Gonzalez on his 95th birthday and extend to him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Gonzalez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Muñoz, Jr.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759 was adopted by the House on March 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