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H.R.</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Herrera Elementary School is visiting the State Capitol on March 21, 2019, to celebrate the school's invaluable contributions to the Houston community; and</w:t>
      </w:r>
    </w:p>
    <w:p w:rsidR="003F3435" w:rsidRDefault="0032493E">
      <w:pPr>
        <w:spacing w:line="480" w:lineRule="auto"/>
        <w:ind w:firstLine="720"/>
        <w:jc w:val="both"/>
      </w:pPr>
      <w:r>
        <w:t xml:space="preserve">WHEREAS, Built in 1992, this outstanding educational institution was named in honor of John J. Herrera, the 21st national president of LULAC; today, the school serves more than 850 students in early education through fifth grade and boasts integrated technology magnet and International Baccalaureate programs and a 92 scaled score in the Texas Education Agency 2018 accountability ratings; and</w:t>
      </w:r>
    </w:p>
    <w:p w:rsidR="003F3435" w:rsidRDefault="0032493E">
      <w:pPr>
        <w:spacing w:line="480" w:lineRule="auto"/>
        <w:ind w:firstLine="720"/>
        <w:jc w:val="both"/>
      </w:pPr>
      <w:r>
        <w:t xml:space="preserve">WHEREAS, Led by principal Chris Carnes, Herrera Elementary benefits from the dedicated efforts of its faculty and staff, which include fourth-grade teachers Yolanda Garza, Marco Cruz, Flor Perez, Juan Mejia, Lisa Paffel, and Carmen Cruz as well as school counselor Maria Herlinda Treviño; Elizabeth Alba Santos, the second vice president of the Houston Independent School District Board of Education, has also played a vital role in advancing the mission of the school; and</w:t>
      </w:r>
    </w:p>
    <w:p w:rsidR="003F3435" w:rsidRDefault="0032493E">
      <w:pPr>
        <w:spacing w:line="480" w:lineRule="auto"/>
        <w:ind w:firstLine="720"/>
        <w:jc w:val="both"/>
      </w:pPr>
      <w:r>
        <w:t xml:space="preserve">WHEREAS, For more than a quarter century, Herrera Elementary School has given young Texans a strong academic foundation on which to build, and the school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honor the delegation from Herrera Elementary School on the occasion of its visit to the State Capitol and extend to all those associated with the school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