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86R18704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H.R.</w:t>
      </w:r>
      <w:r xml:space="preserve">
        <w:t> </w:t>
      </w:r>
      <w:r>
        <w:t xml:space="preserve">No.</w:t>
      </w:r>
      <w:r xml:space="preserve">
        <w:t> </w:t>
      </w:r>
      <w:r>
        <w:t xml:space="preserve">789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Essence Duplechain of Westbury High School in Houston was awarded a $25,000 Bridging the Dream Scholarship from Sallie Mae in December 2018; and</w:t>
      </w:r>
    </w:p>
    <w:p w:rsidR="003F3435" w:rsidRDefault="0032493E">
      <w:pPr>
        <w:spacing w:line="480" w:lineRule="auto"/>
        <w:ind w:firstLine="720"/>
        <w:jc w:val="both"/>
      </w:pPr>
      <w:r>
        <w:t xml:space="preserve">WHEREAS, The Bridging the Dream Scholarship recognizes high school juniors and seniors who have excelled both inside and outside the classroom while also exhibiting strength and perseverance in the face of great challenges; and</w:t>
      </w:r>
    </w:p>
    <w:p w:rsidR="003F3435" w:rsidRDefault="0032493E">
      <w:pPr>
        <w:spacing w:line="480" w:lineRule="auto"/>
        <w:ind w:firstLine="720"/>
        <w:jc w:val="both"/>
      </w:pPr>
      <w:r>
        <w:t xml:space="preserve">WHEREAS, A senior at Westbury High, Ms.</w:t>
      </w:r>
      <w:r xml:space="preserve">
        <w:t> </w:t>
      </w:r>
      <w:r>
        <w:t xml:space="preserve">Duplechain is in the top five percent of her class with a GPA of 3.95; in addition to taking Advanced Placement and dual-credit courses, she is a member of the National Honor Society, and she participates in cheerleading and track and field; following her graduation in May, she will become the first in her family to attend college, and she plans to pursue a career in physical therapy; and</w:t>
      </w:r>
    </w:p>
    <w:p w:rsidR="003F3435" w:rsidRDefault="0032493E">
      <w:pPr>
        <w:spacing w:line="480" w:lineRule="auto"/>
        <w:ind w:firstLine="720"/>
        <w:jc w:val="both"/>
      </w:pPr>
      <w:r>
        <w:t xml:space="preserve">WHEREAS, A truly fitting recipient of this honor, Essence Duplechain has demonstrated exceptional ability and determination in working toward her goals, and she may indeed reflect with pride on all she has accomplished as she looks forward to a future bright with promise; now, therefore, be it</w:t>
      </w:r>
    </w:p>
    <w:p w:rsidR="003F3435" w:rsidRDefault="0032493E">
      <w:pPr>
        <w:spacing w:line="480" w:lineRule="auto"/>
        <w:ind w:firstLine="720"/>
        <w:jc w:val="both"/>
      </w:pPr>
      <w:r>
        <w:t xml:space="preserve">RESOLVED, That the House of Representatives of the 86th Texas Legislature hereby congratulate Essence Duplechain on her receipt of a Bridging the Dream Scholarship from Sallie Mae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Duplechain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