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Jacob Brayden Harper of Fort Worth on March 4, 2019, at the age of 12, has profoundly saddened the many people whose lives he touched; and</w:t>
      </w:r>
    </w:p>
    <w:p w:rsidR="003F3435" w:rsidRDefault="0032493E">
      <w:pPr>
        <w:spacing w:line="480" w:lineRule="auto"/>
        <w:ind w:firstLine="720"/>
        <w:jc w:val="both"/>
      </w:pPr>
      <w:r>
        <w:t xml:space="preserve">WHEREAS, Born in Hawaii on May 2, 2006, Jacob was the beloved son of Melinda and Lucas Sawyer and John and Shannon Harper and the brother of four siblings, John, Rylen, Luke, and Ellie; at two years old, he was diagnosed with a degenerative disease known as spinocerebellar ataxia; although his condition weakened over the years, his spirit remained strong, and he found joy in a host of interests, including dinosaurs and dragons; he also had a passion for baseball, which he continued to play as a member of the Miracle League, and he was an avid fan of the Texas Rangers; and</w:t>
      </w:r>
    </w:p>
    <w:p w:rsidR="003F3435" w:rsidRDefault="0032493E">
      <w:pPr>
        <w:spacing w:line="480" w:lineRule="auto"/>
        <w:ind w:firstLine="720"/>
        <w:jc w:val="both"/>
      </w:pPr>
      <w:r>
        <w:t xml:space="preserve">WHEREAS, Jacob cherished his family deeply, and he endeared himself to his classmates at Aledo Middle School, where he was in the seventh grade; he recently had the exciting experience of traveling with his loved ones to see Disney World and Universal Studios on a trip sponsored by the Make-A-Wish Foundation; and</w:t>
      </w:r>
    </w:p>
    <w:p w:rsidR="003F3435" w:rsidRDefault="0032493E">
      <w:pPr>
        <w:spacing w:line="480" w:lineRule="auto"/>
        <w:ind w:firstLine="720"/>
        <w:jc w:val="both"/>
      </w:pPr>
      <w:r>
        <w:t xml:space="preserve">WHEREAS, Although his journey on this earth ended far too soon, Jacob Harper brightened the world for all around him, and time will never dim their memories of the joy 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Jacob Brayden Harper and extend deepest condolences to his loved ones and those who join them in mourning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Jacob Brayden Harper.</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794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