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Brazoria County Fair Association's BBQ Cook-off is taking place in Angleton on October 5,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Sanctioned by the International Barbecue Cookers Association, this much-anticipated annual event has grown from hosting fewer than 10 teams in its first year to more than 100 today; these highly skilled chefs are putting their culinary talents to the test at the county's largest cook-off as they vie to produce the tastiest entries in several different categories;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event is held in conjunction with the many other popular activities at the Brazoria County Fair, including a carnival, a rodeo, livestock shows, and live music, and the Brazoria County Fair Association contributes to the community by annually awarding scholarships; this year, the barbecue competition is expanding to host a kids' cook-off and a number of additional auxiliary contests;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Brazoria County Fair Association's BBQ Cook-off is a beloved community tradition that offers fun and excitement for individuals of all ages, and it promises to be a source of fond memories for countless residents and visitors;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2019 Brazoria County Fair Association's BBQ Cook-off and extend sincere best wishes to the event's organizers and participants for an enjoyable and rewarding experience.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Thompson of Brazoria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898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