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CareFlite, the only fully integrated medical transport company serving North Texas, is celebrating its 40th anniversary in 2019; and</w:t>
      </w:r>
    </w:p>
    <w:p w:rsidR="003F3435" w:rsidRDefault="0032493E">
      <w:pPr>
        <w:spacing w:line="480" w:lineRule="auto"/>
        <w:ind w:firstLine="720"/>
        <w:jc w:val="both"/>
      </w:pPr>
      <w:r>
        <w:t xml:space="preserve">WHEREAS, Established in 1979, CareFlite is one of the oldest joint-use air medical transportation operations in the United States; the entity employs more than 700 EMS professionals and provides critical-care helicopter, airplane, ground ambulance, and wheelchair transport services within a 150-mile radius of the Dallas/Fort Worth Metroplex; moreover, the company specializes in the transport of organs and organ transplant teams and has the flight capacity to transfer patients nationwide; and</w:t>
      </w:r>
    </w:p>
    <w:p w:rsidR="003F3435" w:rsidRDefault="0032493E">
      <w:pPr>
        <w:spacing w:line="480" w:lineRule="auto"/>
        <w:ind w:firstLine="720"/>
        <w:jc w:val="both"/>
      </w:pPr>
      <w:r>
        <w:t xml:space="preserve">WHEREAS, CareFlite was first accredited by the Commission on Accreditation of Medical Transport Services in 1995 and has transported more than one million patients since its inception; sponsored by Baylor Scott &amp; White Health, the Parkland Health &amp; Hospital System, the Methodist Health System, the JPS Health Network, and Texas Health Resources, the nonprofit corporation also offers continuing education and certification courses; and</w:t>
      </w:r>
    </w:p>
    <w:p w:rsidR="003F3435" w:rsidRDefault="0032493E">
      <w:pPr>
        <w:spacing w:line="480" w:lineRule="auto"/>
        <w:ind w:firstLine="720"/>
        <w:jc w:val="both"/>
      </w:pPr>
      <w:r>
        <w:t xml:space="preserve">WHEREAS, For four decades, CareFlite has provided vital services to the residents of North Texas, and its contributions are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congratulate CareFlite on its 40th anniversary and extend to all those associated with the organization sincere best wishes for continued success with their important work; and, be it further</w:t>
      </w:r>
    </w:p>
    <w:p w:rsidR="003F3435" w:rsidRDefault="0032493E">
      <w:pPr>
        <w:spacing w:line="480" w:lineRule="auto"/>
        <w:ind w:firstLine="720"/>
        <w:jc w:val="both"/>
      </w:pPr>
      <w:r>
        <w:t xml:space="preserve">RESOLVED, That an official copy of this resolution be prepared for CareFlite as an expression of high regard by the Texas House of Representatives.</w:t>
      </w:r>
    </w:p>
    <w:p w:rsidR="003F3435" w:rsidRDefault="0032493E">
      <w:pPr>
        <w:jc w:val="both"/>
      </w:pPr>
    </w:p>
    <w:p w:rsidR="003F3435" w:rsidRDefault="0032493E">
      <w:pPr>
        <w:jc w:val="right"/>
      </w:pPr>
      <w:r>
        <w:t xml:space="preserve">Springer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941 was adopted by the House on April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