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Muenster High School football team reached the pinnacle of success by capturing the 2017 University Interscholastic League 2A Division 2 state championship on December 21 at AT&amp;T Stadium in Arlington;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 route to a perfect 16-0 record, the Hornets bested all of their league opponents to claim the District 8-2A crown; they went on to excel in postseason battles against Petrolia, Iraan, Munday, and Albany High Schools before punching their ticket to the state championship game with a 31-28 victory over Wellington High School in the semifinals;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Matching up against the previously unbeaten squad from Tenaha High School in the finale, Muenster got off to a strong start, but Tenaha closed the gap and took the lead early in the second half; with the trophy on the line, the Hornets turned the tide with an explosive third quarter in which they scored a total of 17 points to clinch the school's first state title with a 27-20 win;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Muenster's success was the result of a true team effort, with each member of the roster providing valuable contributions over the course of the season; these determined athletes drew on the expertise and inspirational leadership of head coach Brady Carney and assistant coaches Jeff Presnall, Jeff Smiley, Mark Stevens, and Josh Wheeler;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Muenster Hornets football team demonstrated admirable skill and dedication in winning the state championship and attaining a flawless record against top competition, and they will forever treasure the memory of this outstanding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Muenster High School football team on winning the 2017 UIL 2A Division 2 state championship and extend to all those associated with the squad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954 was adopted by the House on April 12,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