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86R17414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Longoria</w:t>
      </w:r>
      <w:r xml:space="preserve">
        <w:tab wTab="150" tlc="none" cTlc="0"/>
      </w:r>
      <w:r>
        <w:t xml:space="preserve">H.R.</w:t>
      </w:r>
      <w:r xml:space="preserve">
        <w:t> </w:t>
      </w:r>
      <w:r>
        <w:t xml:space="preserve">No.</w:t>
      </w:r>
      <w:r xml:space="preserve">
        <w:t> </w:t>
      </w:r>
      <w:r>
        <w:t xml:space="preserve">991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Richard Mithoff of Houston was named the recipient of the 2018 Lifetime Achievement Award by the Texas Law Alumni Association; and</w:t>
      </w:r>
    </w:p>
    <w:p w:rsidR="003F3435" w:rsidRDefault="0032493E">
      <w:pPr>
        <w:spacing w:line="480" w:lineRule="auto"/>
        <w:ind w:firstLine="720"/>
        <w:jc w:val="both"/>
      </w:pPr>
      <w:r>
        <w:t xml:space="preserve">WHEREAS, A member of The University of Texas School of Law Class of 1971, Richard Mithoff is consistently ranked among the top trial lawyers in the country; his diverse client list has ranged from the Texas Heart Institute to Willie Nelson to the family of police-shooting victim Pedro Oregon; over the years, he has represented BP shareholders in the Deepwater Horizon oil spill litigation and Harris County in the tobacco and Volkswagen matters, among other high-profile cases; he has served his profession as a member of the Supreme Court of Texas Committee on Judicial Appointments and the State Bar of Texas Committee on Pattern Jury Charges and as special assistant disciplinary counsel to the Texas Commission for Lawyer Discipline; and</w:t>
      </w:r>
    </w:p>
    <w:p w:rsidR="003F3435" w:rsidRDefault="0032493E">
      <w:pPr>
        <w:spacing w:line="480" w:lineRule="auto"/>
        <w:ind w:firstLine="720"/>
        <w:jc w:val="both"/>
      </w:pPr>
      <w:r>
        <w:t xml:space="preserve">WHEREAS, Mr.</w:t>
      </w:r>
      <w:r xml:space="preserve">
        <w:t> </w:t>
      </w:r>
      <w:r>
        <w:t xml:space="preserve">Mithoff assisted in the establishment of the Joe Jamail Endowment for Legal Services for Veterans through Texas Access to Justice; a trustee of the UT Texas Law School Foundation, he has endowed a series of scholarships at his alma mater, and he and his wife, Ginni, are major benefactors of the UT Law School Foundation and the Richard and Ginni Mithoff Pro Bono Program; the couple also donated $10 million to the Harris County Hospital District Foundation for the creation of the Children's Health Fund, and with their son, Michael, and his wife, Melissa, they spearheaded the $35 million capital campaign for the Children's Museum of Houston; in addition, Mr.</w:t>
      </w:r>
      <w:r xml:space="preserve">
        <w:t> </w:t>
      </w:r>
      <w:r>
        <w:t xml:space="preserve">and Mrs.</w:t>
      </w:r>
      <w:r xml:space="preserve">
        <w:t> </w:t>
      </w:r>
      <w:r>
        <w:t xml:space="preserve">Mithoff have given generously of their time and resources to UTHealth, Family Services of Greater Houston, the </w:t>
      </w:r>
      <w:r>
        <w:rPr>
          <w:i/>
        </w:rPr>
        <w:t xml:space="preserve">Houston Chronicle</w:t>
      </w:r>
      <w:r>
        <w:t xml:space="preserve">'s Goodfellows Program, and many other worthy causes; and</w:t>
      </w:r>
    </w:p>
    <w:p w:rsidR="003F3435" w:rsidRDefault="0032493E">
      <w:pPr>
        <w:spacing w:line="480" w:lineRule="auto"/>
        <w:ind w:firstLine="720"/>
        <w:jc w:val="both"/>
      </w:pPr>
      <w:r>
        <w:t xml:space="preserve">WHEREAS, Widely admired for both his professional accomplishments and his philanthropic endeavors, Richard Mithoff has been the recipient of myriad accolades, and he is richly deserving of this prestigious honor; now, therefore, be it</w:t>
      </w:r>
    </w:p>
    <w:p w:rsidR="003F3435" w:rsidRDefault="0032493E">
      <w:pPr>
        <w:spacing w:line="480" w:lineRule="auto"/>
        <w:ind w:firstLine="720"/>
        <w:jc w:val="both"/>
      </w:pPr>
      <w:r>
        <w:t xml:space="preserve">RESOLVED, That the House of Representatives of the 86th Texas Legislature hereby congratulate Richard Mithoff on his receipt of the 2018 Lifetime Achievement Award from the Texas Law Alumni Association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Mithoff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