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Niday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Niday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Niday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Katie Niday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Niday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1014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