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86R20991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Gruver High School boys' basketball team enjoyed an outstanding 2018-2019 season, advancing all the way to the University Interscholastic League 2A state championship game on March 9 at the Alamodome in San Antonio;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claiming the District 1-2A crown, the Greyhounds reeled off consecutive playoff victories over Panhandle, Floydada, Wheeler, and Sundown High Schools; in the regional final, Gruver overwhelmed Wellington by a score of 44-26, earning a place in the state tournament for the first time since 2010;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the court for their semifinal showdown against Martin's Mill High School, the Greyhounds continued their dominant play; the team took command of the game by building a 12-point advantage in the first quarter and went on to record a 55-42 win and advance to the 2A final; the Gruver players made a strong showing in the championship contest against Shelbyville but ultimately fell short to bring their season to a close with a final record of 18 wins and just 5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Excelling with a true team effort, the Greyhounds received valuable contributions throughout the year from each member of the roster: Jalin Conyers, Hunter Haynes, Connor Haynes, Keegan Kelp, Keegan Callaway, Jaedon Seagler, Creed Spivey, Ricky Gavirio, Creed Callaway, Carter Armes, Orlando Hernandez, Matthew Felderhoff, and Justin Millsap; these determined players were ably guided by head coach Andrew Brockman and assistant coaches Keith Mauldin, Chris Bird, and James Whitt;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talented student-athletes of the Gruver High basketball team distinguished themselves through their hard work and unwavering commitment to excellence, and they are a source of great pride to their classmates and their many supporters in the local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Gruver High School boys' basketball team on a successful 2018-2019 season and extend to the team's players, coaches, and staff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Greyhounds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