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86R21052 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H.R.</w:t>
      </w:r>
      <w:r xml:space="preserve">
        <w:t> </w:t>
      </w:r>
      <w:r>
        <w:t xml:space="preserve">No.</w:t>
      </w:r>
      <w:r xml:space="preserve">
        <w:t> </w:t>
      </w:r>
      <w:r>
        <w:t xml:space="preserve">1090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Young County has been formally recognized as a Purple Heart County by the Military Order of the Purple Heart, following the unanimous approval of the designation by the county commissioners court on April 23, 2018; and</w:t>
      </w:r>
    </w:p>
    <w:p w:rsidR="003F3435" w:rsidRDefault="0032493E">
      <w:pPr>
        <w:spacing w:line="480" w:lineRule="auto"/>
        <w:ind w:firstLine="720"/>
        <w:jc w:val="both"/>
      </w:pPr>
      <w:r>
        <w:t xml:space="preserve">WHEREAS, The Military Order of the Purple Heart is a national organization, formed in 1932, that provides legal representation and assistance, health services, grants, scholarships, and jobs to military veterans; the organization is composed exclusively of recipients of the Purple Heart, a combat decoration awarded to members of the United States armed services who are wounded in conflict with an enemy force; and</w:t>
      </w:r>
    </w:p>
    <w:p w:rsidR="003F3435" w:rsidRDefault="0032493E">
      <w:pPr>
        <w:spacing w:line="480" w:lineRule="auto"/>
        <w:ind w:firstLine="720"/>
        <w:jc w:val="both"/>
      </w:pPr>
      <w:r>
        <w:t xml:space="preserve">WHEREAS, Designation of Young County as a Purple Heart County is intended to encourage year-round respect and appreciation for Purple Heart recipients and for all area residents who have served in the armed forces of this country; Young County's approval of the proclamation follows the recognition of its county seat, Graham, as a Purple Heart City on April 5, 2018; and</w:t>
      </w:r>
    </w:p>
    <w:p w:rsidR="003F3435" w:rsidRDefault="0032493E">
      <w:pPr>
        <w:spacing w:line="480" w:lineRule="auto"/>
        <w:ind w:firstLine="720"/>
        <w:jc w:val="both"/>
      </w:pPr>
      <w:r>
        <w:t xml:space="preserve">WHEREAS, Americans owe an incalculable debt of gratitude to the members of our armed forces who have placed themselves in harm's way to defend the liberties that we hold dear, and the establishment of Young County as a Purple Heart County offers a fitting opportunity to acknowledge the steadfast courage, dedication, and patriotism of all the former military personnel who reside there; now, therefore, be it</w:t>
      </w:r>
    </w:p>
    <w:p w:rsidR="003F3435" w:rsidRDefault="0032493E">
      <w:pPr>
        <w:spacing w:line="480" w:lineRule="auto"/>
        <w:ind w:firstLine="720"/>
        <w:jc w:val="both"/>
      </w:pPr>
      <w:r>
        <w:t xml:space="preserve">RESOLVED, That the House of Representatives of the 86th Texas Legislature hereby honor Young County on its recognition as a Purple Heart County by the Military Order of the Purple Heart and pay tribute to Young County's Purple Heart recipients and to all its veterans.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