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86R23312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Mitchell Davenport retired as Jack County judge on December 31, 2018, concluding a distinguished tenure that spanned 28 years; and</w:t>
      </w:r>
    </w:p>
    <w:p w:rsidR="003F3435" w:rsidRDefault="0032493E">
      <w:pPr>
        <w:spacing w:line="480" w:lineRule="auto"/>
        <w:ind w:firstLine="720"/>
        <w:jc w:val="both"/>
      </w:pPr>
      <w:r>
        <w:t xml:space="preserve">WHEREAS, The longest-serving judge in the county's history, Judge Davenport won his first election by a mere 25 votes; he went on to increase that margin considerably against a variety of opponents, becoming a prominent figure in local politics; and</w:t>
      </w:r>
    </w:p>
    <w:p w:rsidR="003F3435" w:rsidRDefault="0032493E">
      <w:pPr>
        <w:spacing w:line="480" w:lineRule="auto"/>
        <w:ind w:firstLine="720"/>
        <w:jc w:val="both"/>
      </w:pPr>
      <w:r>
        <w:t xml:space="preserve">WHEREAS, Judge Davenport dedicated himself to keeping up with rapidly changing case law, and he regarded the acquisition of new information as a daily responsibility; in his efforts to meet the needs of his constituents, he listened carefully to input from prosecutors, county commissioners, and citizens alike, and in so doing, he fostered a collegial, collaborative process that promoted positive outcomes and broader consensus; moreover, he served as a staunch advocate for the library, the senior center, and other public facilities; and</w:t>
      </w:r>
    </w:p>
    <w:p w:rsidR="003F3435" w:rsidRDefault="0032493E">
      <w:pPr>
        <w:spacing w:line="480" w:lineRule="auto"/>
        <w:ind w:firstLine="720"/>
        <w:jc w:val="both"/>
      </w:pPr>
      <w:r>
        <w:t xml:space="preserve">WHEREAS, A graduate of Texas Tech University School of Law, Judge Davenport was admitted to practice in 1974; he is the scion of a family with deep roots in the Lone Star State and a long tradition of public service; and</w:t>
      </w:r>
    </w:p>
    <w:p w:rsidR="003F3435" w:rsidRDefault="0032493E">
      <w:pPr>
        <w:spacing w:line="480" w:lineRule="auto"/>
        <w:ind w:firstLine="720"/>
        <w:jc w:val="both"/>
      </w:pPr>
      <w:r>
        <w:t xml:space="preserve">WHEREAS, Over the course of nearly three decades, Mitchell Davenport greatly benefited his fellow citizens through his thoughtful leadership and his unwavering commitment to excellence, and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the Honorable Mitchell Davenport on his retirement as Jack County judge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Judge Davenport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