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Botcher retired from Gainesville Fire Rescue as fire marshal on December 12, 2018, drawing to a close a remarkable tenure with the department that has spanned two decades; and</w:t>
      </w:r>
    </w:p>
    <w:p w:rsidR="003F3435" w:rsidRDefault="0032493E">
      <w:pPr>
        <w:spacing w:line="480" w:lineRule="auto"/>
        <w:ind w:firstLine="720"/>
        <w:jc w:val="both"/>
      </w:pPr>
      <w:r>
        <w:t xml:space="preserve">WHEREAS, A graduate of the Tarrant County College Fire Academy, Mr.</w:t>
      </w:r>
      <w:r xml:space="preserve">
        <w:t> </w:t>
      </w:r>
      <w:r>
        <w:t xml:space="preserve">Botcher began his career in 1998, when he joined Gainesville Fire Rescue as a firefighter; he rose through the ranks, receiving promotion to driver-engineer the following year and to captain in 2002, and he was named fire marshal and arson investigator in 2014; along the way, he has also served on high angle, swift water, and confined space technical rescue teams, as well as on the dive rescue team; and</w:t>
      </w:r>
    </w:p>
    <w:p w:rsidR="003F3435" w:rsidRDefault="0032493E">
      <w:pPr>
        <w:spacing w:line="480" w:lineRule="auto"/>
        <w:ind w:firstLine="720"/>
        <w:jc w:val="both"/>
      </w:pPr>
      <w:r>
        <w:t xml:space="preserve">WHEREAS, Mr.</w:t>
      </w:r>
      <w:r xml:space="preserve">
        <w:t> </w:t>
      </w:r>
      <w:r>
        <w:t xml:space="preserve">Botcher has contributed his knowledge and expertise as a lead instructor with Rescue Training International, and he has been a member of Texas A&amp;M Task Force 1 and the North Central Texas Arson Task Force; over the years, he has earned certifications as a master firefighter, fire inspector, fire officer I and II, fire service instructor, arson investigator, and police officer, and he holds an associate degree in fire protection technology and fire investigation technology from Tarrant County College; and</w:t>
      </w:r>
    </w:p>
    <w:p w:rsidR="003F3435" w:rsidRDefault="0032493E">
      <w:pPr>
        <w:spacing w:line="480" w:lineRule="auto"/>
        <w:ind w:firstLine="720"/>
        <w:jc w:val="both"/>
      </w:pPr>
      <w:r>
        <w:t xml:space="preserve">WHEREAS, Jason Botcher has demonstrated an exceptional commitment to protecting the lives and property of his fellow citizens, and he may indeed reflect with pride on his many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Jason Botcher on his retirement from Gainesville Fire Rescue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Botcher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1114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