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86R19545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H.R.</w:t>
      </w:r>
      <w:r xml:space="preserve">
        <w:t> </w:t>
      </w:r>
      <w:r>
        <w:t xml:space="preserve">No.</w:t>
      </w:r>
      <w:r xml:space="preserve">
        <w:t> </w:t>
      </w:r>
      <w:r>
        <w:t xml:space="preserve">1179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Representatives of Texas affiliates of Easterseals are visiting the State Capitol on April 18, 2019; and</w:t>
      </w:r>
    </w:p>
    <w:p w:rsidR="003F3435" w:rsidRDefault="0032493E">
      <w:pPr>
        <w:spacing w:line="480" w:lineRule="auto"/>
        <w:ind w:firstLine="720"/>
        <w:jc w:val="both"/>
      </w:pPr>
      <w:r>
        <w:t xml:space="preserve">WHEREAS, Since its expansion to the state more than eight decades ago, Easterseals has become an important resource for Texas children and adults with developmental disabilities; dedicated to helping individuals achieve greater independence and productivity, the organization offers outpatient medical rehabilitation, including occupational, physical, and speech and language therapy, as well as workforce development, respite care, and social services; and</w:t>
      </w:r>
    </w:p>
    <w:p w:rsidR="003F3435" w:rsidRDefault="0032493E">
      <w:pPr>
        <w:spacing w:line="480" w:lineRule="auto"/>
        <w:ind w:firstLine="720"/>
        <w:jc w:val="both"/>
      </w:pPr>
      <w:r>
        <w:t xml:space="preserve">WHEREAS, This vital group is also committed to early identification and early childhood intervention, services designed to give young people at risk of developmental delay, physical and mental disabilities, or autism the support they need to build essential skills; and</w:t>
      </w:r>
    </w:p>
    <w:p w:rsidR="003F3435" w:rsidRDefault="0032493E">
      <w:pPr>
        <w:spacing w:line="480" w:lineRule="auto"/>
        <w:ind w:firstLine="720"/>
        <w:jc w:val="both"/>
      </w:pPr>
      <w:r>
        <w:t xml:space="preserve">WHEREAS, Easterseals has helped to empower countless citizens to lead productive and rewarding lives, and its endeavors truly benefit the Lone Star State; now, therefore, be it</w:t>
      </w:r>
    </w:p>
    <w:p w:rsidR="003F3435" w:rsidRDefault="0032493E">
      <w:pPr>
        <w:spacing w:line="480" w:lineRule="auto"/>
        <w:ind w:firstLine="720"/>
        <w:jc w:val="both"/>
      </w:pPr>
      <w:r>
        <w:t xml:space="preserve">RESOLVED, That the House of Representatives of the 86th Texas Legislature hereby recognize April 18, 2019, as Texas Easterseals Day at the State Capitol and commend all those associated with the organization for their important work.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