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1231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men's and women's cross country &amp; half marathon teams at El Paso Community College continued the program's tradition of success with an outstanding 2018 season;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Tejanos and Tejanas closed out the year with exceptional showings in two high-profile events; at the National Junior College Athletic Association Cross Country Championships held in Garden City, Kansas, on November 10, both teams tallied impressive scores in their Division I races, with the women's squad achieving second place and the men's squad taking third;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Only a week later, these dedicated athletes once again matched up against competitors from across the country in the NJCAA Half Marathon Championships in Orange Beach, Alabama; both squads recorded first-place finishes, with the Tejanas claiming their fifth national title and the Tejanos capturing the team's first championship crown in program history; moreover, Elias Loriposia took home the men's individual title;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their exemplary performances in competition, the EPCC runners have also maintained a commitment to excellence in the classroom, boasting team grade point averages of higher than 3.24;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their accomplishments on the national stage, the EPCC cross country &amp; half marathon athletes have become a source of great pride to their school, and all those associated with the teams are indeed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El Paso Community College Tejano and Tejana cross country &amp; half marathon teams on an outstanding 2018 season and extend to the runners, coaches, and staff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Fierro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1231 was adopted by the House on April 26,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1231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