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86R26002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Klein Forest High School boys' basketball team closed out an unforgettable season by advancing all the way to the 2019 University Interscholastic League 6A championship game on March 9 at the Alamodome in San Antonio;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compiling an outstanding record of 27 wins and just 3 losses during the regular season, the Golden Eagles embarked on a thrilling playoff run in which they defeated the teams from Spring Westfield, Cypress Springs, Houston Eisenhower, and Rockwall High Schools before squaring off against South Garland in the Region 2 championship game; in that contest, Klein Forest recorded a 64-53 victory and secured a spot in the state tournament;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Matching up with Cibolo Steele in the semifinal round, the Golden Eagles mounted a thrilling comeback, rallying from a second-half deficit to claim a 69-60 triumph and advance to the championship game; the Klein Forest players made a strong showing in the 6A finale against Duncanville High School but ultimately fell short to conclude their season with an overall record of 33 wins and 4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course of their 2018-2019 campaign, the Golden Eagles benefited from the guidance of head coach Cary Black and assistant coaches Jonathan Cook, Nathan Bush, and Archie Reed; the squad received valuable contributions throughout the season from each member of the roster, and the players were ably supported by the team's trainers, managers, and other staff;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talented student-athletes of the Klein Forest basketball team distinguished themselves through their hard work and unwavering commitment to excellence, and they are a source of great pride to their school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Klein Forest High School boys' basketball team on a successful 2018-2019 season and extend to the team's players, coaches, and staff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