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1305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robotics team from Livingston High School reached the pinnacle of success by finishing first in the Tech Challenge 1A-4A Division at the 2019 University Interscholastic League FIRST Robotics State Championships;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Facing off against other top robotics squads from throughout Texas, the Livingston team turned in an outstanding performance at the event, overcoming tough competition to secure the state crown;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skill, ingenuity, and hard work, these talented young Texans have earned great distinction for themselves and their school, and they are indeed deserving of special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the Livingston High School robotics team on winning the title in the Tech Challenge 1A-4A Division at the 2019 UIL FIRST Robotics State Championships and extend to all those associated with the group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students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White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1305 was adopted by the House on May 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