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1306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Praveena Javvadi of Irving has ably served her fellow Texans as an intern in the office of State Representative Dan Huberty during the 86th Legislative Session;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Since joining the staff, Ms.</w:t>
      </w:r>
      <w:r xml:space="preserve">
        <w:t> </w:t>
      </w:r>
      <w:r>
        <w:t xml:space="preserve">Javvadi has provided vital assistance in handling a wide variety of challenging tasks; in addition to gaining valuable experience in the field of public service, she has learned more about the legislative process and the issues facing citizens of the Lone Star State;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daughter of Veera Javvadi and Madhavi Yarlaggada, Ms.</w:t>
      </w:r>
      <w:r xml:space="preserve">
        <w:t> </w:t>
      </w:r>
      <w:r>
        <w:t xml:space="preserve">Javvadi is currently in her sophomore year at The University of Texas at Austin, where she studies government in the Plan II honors program; a Distinguished College Scholar, she has given back to her campus community as vice president of the Liberal Arts Council, diversity co-chair of the Plan II Students' Association, and co-chair of the Senate of College Councils Faculty Affairs Committee; her long-term goals include pursuing an advanced degree in educational psychology;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This outstanding young Texan has performed her duties as a legislative intern with skill and dedication, and she is indeed deserving of special recognition for her fine work;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Praveena Javvadi for her service as a legislative intern in the office of State Representative Dan Huberty and extend to her sincere best wishes for continued success in all her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Javvadi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Huberty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1306 was adopted by the House on May 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1306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