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86R27236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work of watercolor artist Gale Cochran-Smith of Montague is on display at the Galleria at The Forum in Wichita Falls from March 1 through May 11, 2019,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Cochran-Smith's current show features 20 landscape, portrait, and still life paintings, including 19 watercolors and an acrylic piece; it represents the first solo exhibition of her work;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Idaho who grew up around the natural beauty of the Rocky Mountains and the Pacific Northwest, Ms.</w:t>
      </w:r>
      <w:r xml:space="preserve">
        <w:t> </w:t>
      </w:r>
      <w:r>
        <w:t xml:space="preserve">Cochran-Smith is largely self-taught, with two years of formal training in commercial art; she continued to paint while employed in the financial services industry for 30 years, and in 2009, she founded her own graphic design business, Shadow Ridge Graphics; after nearly three decades in Grapevine, she moved to Montague County in 2006, and she currently serves as president of the Chisholm Trail Art Association;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Gale Cochran-Smith has demonstrated great talent and passion for her craft over the course of her career as an artist, and it is a privilege to join in congratulating her on her first solo show;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Gale Cochran-Smith of Montague on her exhibition at the Galleria at The Forum in Wichita Falls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Cochran-Smith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