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1449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100th birthday of an esteemed Texan is truly cause for celebration, and Elvira Salinas Cruz of Raymondville reached that impressive milestone on February 6, 2019;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Born in 1919, Elvira Cruz married Bartolo Cruz on March 1, 1941; she is the mother of 13 children, and she was a source of unwavering strength and support for her family as they traveled together across the country as migrant workers, following jobs to Washington, Utah, Michigan, Ohio, and other states;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Today Mrs. Cruz continues to live in her longtime home in Raymondville, where she and her husband shared their lives until he passed away; she remains the beloved matriarch of a family that has grown to include 41 grandchildren, 110 great-grandchildren, and 64 great-great-grandchildren; over the years, she has taught her daughters, granddaughters, and great-granddaughters how to cook, how to make tortillas from scratch, and, perhaps most importantly, how to be a good mother and a strong woman;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Elvira Cruz is a source of joy and inspiration to her family, and in sharing the experience gained through a century of life well lived, she bestows a precious gift of wisdom that benefits all who are fortunate enough to know her;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Elvira Salinas Cruz on her 100th birthday and extend to her sincere best wishes for continued happiness;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Mrs.</w:t>
      </w:r>
      <w:r xml:space="preserve">
        <w:t> </w:t>
      </w:r>
      <w:r>
        <w:t xml:space="preserve">Cruz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Guillen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1449 was adopted by the House on May</w:t>
      </w:r>
      <w:r xml:space="preserve">
        <w:t> </w:t>
      </w:r>
      <w:r>
        <w:t xml:space="preserve">10,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1449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