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86R27934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1475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Schreiner University hosted a ribbon-cutting ceremony for its new science, technology, engineering, and mathematics building on April 4, 2019; and</w:t>
      </w:r>
    </w:p>
    <w:p w:rsidR="003F3435" w:rsidRDefault="0032493E">
      <w:pPr>
        <w:spacing w:line="480" w:lineRule="auto"/>
        <w:ind w:firstLine="720"/>
        <w:jc w:val="both"/>
      </w:pPr>
      <w:r>
        <w:t xml:space="preserve">WHEREAS, Located near the Trull-Moody Science Buildings on Schreiner's Kerrville campus, the new STEMZone facility was designed as a comfortable, collaborative, and interactive space featuring a student common area, multifunctional rooms, a student and faculty cooperative space, and a mathematics research and work station; additionally, the building houses an advanced computer laboratory, which will serve as a place for students to explore virtual chemical, engineering, statistical, mathematical, and cyber-networking models; and</w:t>
      </w:r>
    </w:p>
    <w:p w:rsidR="003F3435" w:rsidRDefault="0032493E">
      <w:pPr>
        <w:spacing w:line="480" w:lineRule="auto"/>
        <w:ind w:firstLine="720"/>
        <w:jc w:val="both"/>
      </w:pPr>
      <w:r>
        <w:t xml:space="preserve">WHEREAS, Open to all majors 24 hours a day, 7 days a week,  STEMZone will offer various learning support resources, such as success coaching, workshops, and guest speakers; the addition of this facility reflects the university's focus on the importance of its STEM degree programs, which include biology, chemistry, biochemistry, computer information technology, engineering, mathematics, and psychology; and</w:t>
      </w:r>
    </w:p>
    <w:p w:rsidR="003F3435" w:rsidRDefault="0032493E">
      <w:pPr>
        <w:spacing w:line="480" w:lineRule="auto"/>
        <w:ind w:firstLine="720"/>
        <w:jc w:val="both"/>
      </w:pPr>
      <w:r>
        <w:t xml:space="preserve">WHEREAS, Schreiner University maintains a proud tradition of academic excellence, and the opening of STEMZone represents an enduring commitment to providing its students with a strong foundation on which to build; now, therefore, be it</w:t>
      </w:r>
    </w:p>
    <w:p w:rsidR="003F3435" w:rsidRDefault="0032493E">
      <w:pPr>
        <w:spacing w:line="480" w:lineRule="auto"/>
        <w:ind w:firstLine="720"/>
        <w:jc w:val="both"/>
      </w:pPr>
      <w:r>
        <w:t xml:space="preserve">RESOLVED, That the House of Representatives of the 86th Texas Legislature hereby congratulate Schreiner University on the opening of its new STEMZone facility and commend all those involved in bringing this project to fruition; and, be it further</w:t>
      </w:r>
    </w:p>
    <w:p w:rsidR="003F3435" w:rsidRDefault="0032493E">
      <w:pPr>
        <w:spacing w:line="480" w:lineRule="auto"/>
        <w:ind w:firstLine="720"/>
        <w:jc w:val="both"/>
      </w:pPr>
      <w:r>
        <w:t xml:space="preserve">RESOLVED, That an official copy of this resolution be prepared for Schreiner University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