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Julia Awad has ably served her fellow Texans as an intern in the office of State Representative John Wray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Awad has provided vital assistance in handling a wide variety of challenging tasks; in addition to gaining valuable experience in the field of public service, she has learned more about the legislative process and the issues facing citizens of the Lone Star State; specifically, she drafted press releases, helped with constituent communications, curated the office's social media content, and created the filing system for Calendars Committee documents;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Awad previously worked as a district attorney intern at the Lee County Courthouse; a 2018 graduate of Texas A&amp;M University, she continues to serve as team development officer for Aggies United;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Julia Awad for her service as a legislative intern in the office of State Representative John Wray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Awad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Wray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1486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