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86R29827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 of Dallas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1489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Zekarias Abnet has ably served his fellow Texans as an intern in the office of State Representative Yvonne Davis during the 86th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Mr.</w:t>
      </w:r>
      <w:r xml:space="preserve">
        <w:t> </w:t>
      </w:r>
      <w:r>
        <w:t xml:space="preserve">Abnet has provided vital assistance in handling a wide variety of challenging tasks; in addition to gaining valuable experience in the field of public service, 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Originally from Addis Ababa, Ethiopia, Mr.</w:t>
      </w:r>
      <w:r xml:space="preserve">
        <w:t> </w:t>
      </w:r>
      <w:r>
        <w:t xml:space="preserve">Abnet moved to the United States as a child and grew up in Garland; he attended Sam Houston State University for two years and then transferred to Texas State University, where he is majoring in political science with a minor in political media and communications; following his graduation, he plans to pursue a private law career and to eventually run for a Texas Senate seat;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outstanding young Texan has performed his duties as a legislative intern with skill and dedication, and he is indeed deserving of special recognition for his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commend Zekarias Abnet for his service as a legislative intern in the office of State Representative Yvonne Davis and extend to him sincere best wishes for continued success in all his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Abnet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1489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