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86R26582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service of an admired Schleicher County elected official drew to a close when Lynn Meador retired as the county commissioner for Precinct 2 on December 31,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first taking office on January 1, 2007, Mr.</w:t>
      </w:r>
      <w:r xml:space="preserve">
        <w:t> </w:t>
      </w:r>
      <w:r>
        <w:t xml:space="preserve">Meador served his fellow citizens with distinction, completing a notable tenure that spanned 12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Schleicher County with deep roots in the community, Mr.</w:t>
      </w:r>
      <w:r xml:space="preserve">
        <w:t> </w:t>
      </w:r>
      <w:r>
        <w:t xml:space="preserve">Meador has worked in the ranching, oil, real estate, and newspaper industries; he has further benefited his fellow citizens in various other roles, including his decades-long membership on the local school board of trustees;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leadership and commitment to good governance, Lynn Meador has helped make Schleicher County an even better place in which to live and work, and he has set a standard of excellence to which others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Lynn Meador on his retirement as the Schleicher County commissioner for Precinct 2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Meador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