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M. Mort Kothmann is retiring from the department of rangeland ecology and management at Texas A&amp;M University in May 2019, drawing to a close an outstanding career in education that has spanned more than half a century;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Mort Kothmann first joined the A&amp;M system as a member of the faculty at the Texas Agricultural Experiment Station in 1967; after three years, he took a position as an assistant professor at Texas A&amp;M, and over the next decade, he was promoted to associate professor and then to professor; for the past 10 years, he has served as associate department head for undergraduate programs;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course of his tenure, Dr.</w:t>
      </w:r>
      <w:r xml:space="preserve">
        <w:t> </w:t>
      </w:r>
      <w:r>
        <w:t xml:space="preserve">Kothmann has taught undergraduate and graduate classes on a variety of subjects, including rangeland inventory and evaluation, grazing management, livestock nutrition, and natural resource analysis; his research has focused on developing models to guide ranchers in planning, monitoring, and evaluating grazing management;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Professor Kothmann holds a bachelor's degree in range management and a doctorate in range science from Texas A&amp;M University as well as a master's degree in range management from Utah State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Mort Kothmann has made significant contributions to advancing the mission of Texas A&amp;M University and to the study of range management, and he may take well-deserved pride in his exceptional record of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Dr.</w:t>
      </w:r>
      <w:r xml:space="preserve">
        <w:t> </w:t>
      </w:r>
      <w:r>
        <w:t xml:space="preserve">M. Mort Kothmann on his retirement from Texas A&amp;M University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Kothmann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Murr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1517 was adopted by the House on May 17,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