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86R32223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Agustin Barrera Jr. has been named valedictorian of the Class of 2019 at Robstown Early College High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the top ranking student in his class, Mr.</w:t>
      </w:r>
      <w:r xml:space="preserve">
        <w:t> </w:t>
      </w:r>
      <w:r>
        <w:t xml:space="preserve">Barrera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Agustin Barrera and Christina Campbell, Mr.</w:t>
      </w:r>
      <w:r xml:space="preserve">
        <w:t> </w:t>
      </w:r>
      <w:r>
        <w:t xml:space="preserve">Barrera plans to study chemical engineering at Texas A&amp;M University; and</w:t>
      </w:r>
    </w:p>
    <w:p w:rsidR="003F3435" w:rsidRDefault="0032493E">
      <w:pPr>
        <w:spacing w:line="480" w:lineRule="auto"/>
        <w:ind w:firstLine="720"/>
        <w:jc w:val="both"/>
      </w:pPr>
      <w:r>
        <w:t xml:space="preserve">WHEREAS, During his years at Robstown Early College High, Agustin Barrera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Agustin Barrera Jr. on graduating as valedictorian of the Robstown Early College High School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Barrera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