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Matthew Cho has been named salutatorian of the Class of 2019 at Veterans Memorial High School in Corpus Christi, and 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his place as one of the two top ranking students in his class, Mr.</w:t>
      </w:r>
      <w:r xml:space="preserve">
        <w:t> </w:t>
      </w:r>
      <w:r>
        <w:t xml:space="preserve">Cho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The son of Parina and Unam Cho, Mr.</w:t>
      </w:r>
      <w:r xml:space="preserve">
        <w:t> </w:t>
      </w:r>
      <w:r>
        <w:t xml:space="preserve">Cho plans to study biochemistry at Tufts University following his graduation; and</w:t>
      </w:r>
    </w:p>
    <w:p w:rsidR="003F3435" w:rsidRDefault="0032493E">
      <w:pPr>
        <w:spacing w:line="480" w:lineRule="auto"/>
        <w:ind w:firstLine="720"/>
        <w:jc w:val="both"/>
      </w:pPr>
      <w:r>
        <w:t xml:space="preserve">WHEREAS, During his years at Veterans Memorial High, Matthew Cho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Matthew Cho on graduating as salutatorian of the Veterans Memorial High School Class of 2019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Cho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1589 was adopted by the House on May 17,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