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Businesses that employ Texans and contribute to the state's economy are important components of a prosperous future, and the long history of McDonald's restaurants in Texas is being celebrated with Salad Day at the State Capitol on May 14,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 this day, Texas McDonald's owners/operators will serve salads to the public while providing information about the McDonald's system's positive impact on the state's economy;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major economic presence in each of their communities, the 1,191 McDonald's restaurants in Texas employ more than 91,707 Texans, and McDonald's owners/operators contribute significantly to the state by returning much of the revenues they generate to local economies; in 2017 alone, the McDonald's system spent nearly $827 million in Texas;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addition, the Ronald McDonald House Charities served 184,497 children and families at Texas chapters in 2017, and through its Archways to Opportunity program, McDonald's has invested $2.6 million in tuition assistance for 1,439 employees seeking higher education;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owners/operators of Texas McDonald's contribute significantly to the betterment of our state, creating jobs and economic opportunity;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May 14, 2019, as Salad Day at the State Capitol and commend all Texas McDonald's owners/operators for their role in furthering the economic vitality of the Lone Star State.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Vo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1613 was adopted by the House on May 14,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