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86R33327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Businesses that employ Texans and contribute to the state's economy are important components of a prosperous future, and the long history of McDonald's restaurants in Texas is being celebrated with Salad Day at the State Capitol on May 14,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this day, Texas McDonald's owners/operators will serve salads to the public while providing information about the McDonald's system's positive impact on the state's economy;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major economic presence in each of their communities, the 1,191 McDonald's restaurants in Texas employ more than 91,707 Texans, and McDonald's owners/operators contribute significantly to the state by returning much of the revenues they generate to local economies; in 2017 alone, the McDonald's system spent nearly $827 million in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addition, the Ronald McDonald House Charities served 184,497 children and families at Texas chapters in 2017, and through its Archways to Opportunity program, McDonald's has invested $2.6 million in tuition assistance for 1,439 employees seeking higher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owners/operators of Texas McDonald's contribute significantly to the betterment of our state, creating jobs and economic opportunity;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14, 2019, as Salad Day at the State Capitol and commend all Texas McDonald's owners/operators for their role in furthering the economic vitality of the Lone Star State.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