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of an admired Sutton County elected official drew to a close when Janalyn Jones retired as county treasurer in 2018; and</w:t>
      </w:r>
    </w:p>
    <w:p w:rsidR="003F3435" w:rsidRDefault="0032493E">
      <w:pPr>
        <w:spacing w:line="480" w:lineRule="auto"/>
        <w:ind w:firstLine="720"/>
        <w:jc w:val="both"/>
      </w:pPr>
      <w:r>
        <w:t xml:space="preserve">WHEREAS, Ms.</w:t>
      </w:r>
      <w:r xml:space="preserve">
        <w:t> </w:t>
      </w:r>
      <w:r>
        <w:t xml:space="preserve">Jones served her fellow citizens with distinction, completing a notable tenure in office that spanned 12 years; and</w:t>
      </w:r>
    </w:p>
    <w:p w:rsidR="003F3435" w:rsidRDefault="0032493E">
      <w:pPr>
        <w:spacing w:line="480" w:lineRule="auto"/>
        <w:ind w:firstLine="720"/>
        <w:jc w:val="both"/>
      </w:pPr>
      <w:r>
        <w:t xml:space="preserve">WHEREAS, Through her dedicated leadership and commitment to good governance, Janalyn Jones has helped make Sutton County an even better place in which to live and work, and she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Janalyn Jones on her retirement as Sutton County treasurer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Jones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