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1695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service of an admired Kimble County elected official drew to a close when Charles McGuire retired as commissioner of Precinct 2 on December 31, 2018;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taking office on January 1, 2003, Mr.</w:t>
      </w:r>
      <w:r xml:space="preserve">
        <w:t> </w:t>
      </w:r>
      <w:r>
        <w:t xml:space="preserve">McGuire served his fellow citizens with distinction throughout his notable 16-year tenure;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all his endeavors, Mr.</w:t>
      </w:r>
      <w:r xml:space="preserve">
        <w:t> </w:t>
      </w:r>
      <w:r>
        <w:t xml:space="preserve">McGuire has enjoyed the love and support of his wife, Carolyn Murr McGuire, and he takes great pride in their two daughters and in their grandchildren and great-grandchildren;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dedicated leadership and commitment to good governance, Charles McGuire has helped make Kimble County an even better place in which to live and work, and he has set a standard of excellence to which others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Charles McGuire on his retirement as commissioner of Precinct 2 for Kimble County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McGuire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Murr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1695 was adopted by the House on May 24,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1695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