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Kimble County elected official drew to a close when William "Chad" Gipson retired as commissioner for Precinct 4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taking office on January 1, 2011, Mr.</w:t>
      </w:r>
      <w:r xml:space="preserve">
        <w:t> </w:t>
      </w:r>
      <w:r>
        <w:t xml:space="preserve">Gipson served his fellow citizens with distinction throughout his notable eight-year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all his endeavors, Mr.</w:t>
      </w:r>
      <w:r xml:space="preserve">
        <w:t> </w:t>
      </w:r>
      <w:r>
        <w:t xml:space="preserve">Gipson enjoys the love and support of his wife, Amy Goodman Gipson, and he takes great pride in their three daughters;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Chad Gipson has helped make Kimble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William "Chad" Gipson on his retirement as commissioner for Precinct 4 for Kimble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Gipson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1699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