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establishment, Eden East Restaurant &amp; Farm has built an admirable reputation in the Austin area and made an important contribution to the city's vibrant dining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Eden East benefits from the inspired leadership of executive chef and co-owner Sonya Coté, and her partner, David Barrow, as well as projects manager and co-owner Kaycee Braden; formerly known as Springdale Farm, Eden East Farm opened a farm-to-table restaurant in 2013, and after several years with the establishment, Ms.</w:t>
      </w:r>
      <w:r xml:space="preserve">
        <w:t> </w:t>
      </w:r>
      <w:r>
        <w:t xml:space="preserve">Coté took over the farm's operations when founding co-owners Glenn and Paula Foore stepped down in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Eden East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Eden East Restaurant &amp; Farm as a noteworthy member of the Austin business community and extend to all those associated with Eden East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Eden East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1713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