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1715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Entrepreneurs and the small businesses they create play an essential role in the Texas economy, generating jobs and enhancing the overall vitality of the communities they serve;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Since its establishment in 2011, Hops &amp; Grain Brewing has built an admirable reputation in the Austin area and has made an important contribution to the city's vibrant craft brewing scene;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Hops &amp; Grain Brewing benefits from the inspired leadership of founder, president, and chief executive officer Josh Hare, who also serves as chair of the board of the Texas Craft Brewers Guild; with locations in both Austin and San Marcos, Hops &amp; Grain Brewing is committed to community involvement and environmental stewardship; the brewery employs technology that captures, purifies, and reuses carbon dioxide released during the craft brewing process, and its San Marcos facility is entirely powered by wind energy;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owners and staff of Hops &amp; Grain Brewing are helping to make the enterprise a Lone Star success story, and they may take justifiable pride in their achievements;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86th Texas Legislature hereby honor Hops &amp; Grain Brewing as a noteworthy member of the Austin and San Marcos business communities and extend to all those associated with the brewery sincere best wishes for the future;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Hops &amp; Grain Brewing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Rodriguez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1715 was adopted by the House on May 24, 2019,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1715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