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86R34047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Entrepreneurs and the small businesses they create play an essential role in the Texas economy, generating jobs and enhancing the overall vitality of the communities they serve;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its establishment in 2011, Hops &amp; Grain Brewing has built an admirable reputation in the Austin area and has made an important contribution to the city's vibrant craft brewing scene;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Hops &amp; Grain Brewing benefits from the inspired leadership of founder, president, and chief executive officer Josh Hare, who also serves as chair of the board of the Texas Craft Brewers Guild; with locations in both Austin and San Marcos, Hops &amp; Grain Brewing is committed to community involvement and environmental stewardship; the brewery employs technology that captures, purifies, and reuses carbon dioxide released during the craft brewing process, and its San Marcos facility is entirely powered by wind energy;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owners and staff of Hops &amp; Grain Brewing are helping to make the enterprise a Lone Star success story,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Hops &amp; Grain Brewing as a noteworthy member of the Austin and San Marcos business communities and extend to all those associated with the brewery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Hops &amp; Grain Brewing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