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Victor Arturo Rangel has been named valedictorian of the Class of 2019 at Harmony School of Innovation in Brownsville,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 ranking student in his class, Mr.</w:t>
      </w:r>
      <w:r xml:space="preserve">
        <w:t> </w:t>
      </w:r>
      <w:r>
        <w:t xml:space="preserve">Rangel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Paula Fuentes and Victor Rangel, Mr.</w:t>
      </w:r>
      <w:r xml:space="preserve">
        <w:t> </w:t>
      </w:r>
      <w:r>
        <w:t xml:space="preserve">Rangel has been recognized for his outstanding work by receiving a host of honors, including the Congressional Award Gold Medal and the President's Volunteer Service Award, and by being named a National Hispanic Scholar and an AP Scholar with Distinction; he has also made impressive showings at various science and mathematics competitions, including two first-place regional finishes in the AMC 10 and the AMC 12; the recipient of a prestigious Gates Scholarship, he plans to continue his education at Harvard University; and</w:t>
      </w:r>
    </w:p>
    <w:p w:rsidR="003F3435" w:rsidRDefault="0032493E">
      <w:pPr>
        <w:spacing w:line="480" w:lineRule="auto"/>
        <w:ind w:firstLine="720"/>
        <w:jc w:val="both"/>
      </w:pPr>
      <w:r>
        <w:t xml:space="preserve">WHEREAS, During his years at Harmony, Victor Rangel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Victor Arturo Rangel on graduating as valedictorian of the Harmony School of Innovation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Rangel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1736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