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86R34142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Nancy Mendoza is graduating with honors from Lincoln Park High School in Brownsville in 2019, and she indeed merits special recognition for this significant achievement; and</w:t>
      </w:r>
    </w:p>
    <w:p w:rsidR="003F3435" w:rsidRDefault="0032493E">
      <w:pPr>
        <w:spacing w:line="480" w:lineRule="auto"/>
        <w:ind w:firstLine="720"/>
        <w:jc w:val="both"/>
      </w:pPr>
      <w:r>
        <w:t xml:space="preserve">WHEREAS, Graduating with honors requires not only intellect and aptitude, but also four years of dedication to the highest academic standards; the daughter of Rocio Mendoza, Ms.</w:t>
      </w:r>
      <w:r xml:space="preserve">
        <w:t> </w:t>
      </w:r>
      <w:r>
        <w:t xml:space="preserve">Mendoza demonstrated a thorough understanding of a wide range of subjects to secure her place as an honors graduate,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Lincoln Park High School, Nancy Mendoza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Nancy Mendoza on graduating with honors as a member of the Lincoln Park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Mendoza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