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June 2017, the restaurant Pitchfork Pretty has built an admirable reputation in the Austin area and made an important contribution to the city's vibrant dining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Pitchfork Pretty benefits from the inspired leadership of owner and founder Seth Baas and executive chef Max Snyder; known for its homegrown ingredients and contemporary spin on Hill Country cuisine, the eatery has garnered a number of accolades and topped the best new restaurant lists of several publications, including </w:t>
      </w:r>
      <w:r>
        <w:rPr>
          <w:i/>
        </w:rPr>
        <w:t xml:space="preserve">Texas Monthly</w:t>
      </w:r>
      <w:r>
        <w:t xml:space="preserve">, the </w:t>
      </w:r>
      <w:r>
        <w:rPr>
          <w:i/>
        </w:rPr>
        <w:t xml:space="preserve">Austin American-Statesman</w:t>
      </w:r>
      <w:r>
        <w:t xml:space="preserve">, and </w:t>
      </w:r>
      <w:r>
        <w:rPr>
          <w:i/>
        </w:rPr>
        <w:t xml:space="preserve">Austin Monthly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management and staff of Pitchfork Pretty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Pitchfork Pretty as a noteworthy member of the Austin business community and extend to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Pitchfork Pretty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1764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