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86R34046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Entrepreneurs and the small businesses they create play an essential role in the Texas economy, generating jobs and enhancing the overall vitality of the communities they serve;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its establishment in 2013, Revolution Spirits has built an admirable reputation in the Austin area and made an important contribution to the city's vibrant craft distillery scene;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Revolution Spirits benefits from the inspired leadership of company president Aaron Day and distillers Brian Meola, John Henry, and Forrest Allen; the distillery launched its first product, Austin reserve gin, in 2014 and later began offering an expanded year-round lineup that includes an herbal liqueur and two coffee-based spirits; a variety of limited-release products are also available at the company's tasting room and cocktail bar, which opened in February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owners and staff of Revolution Spirits are helping to make the enterprise a Lone Star success story, and they may take justifiable pride in their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Revolution Spirits as a noteworthy member of the Austin business community and extend to all those associated with the distillery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Revolution Spirits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