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86R34874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1840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Starr County Memorial Hospital has distinguished itself by earning designation as a Level IV trauma facility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Since its establishment in 1975, Starr County Memorial Hospital has played a vital role in ensuring the health and well-being of area residents, and its Level IV trauma designation is a testament to the exceptional skill and commitment of its physicians, administrators, and staff; now, therefore, be it</w:t>
      </w:r>
    </w:p>
    <w:p w:rsidR="003F3435" w:rsidRDefault="0032493E">
      <w:pPr>
        <w:spacing w:line="480" w:lineRule="auto"/>
        <w:ind w:firstLine="720"/>
        <w:jc w:val="both"/>
      </w:pPr>
      <w:r>
        <w:t xml:space="preserve">RESOLVED, That the House of Representatives of the 86th Texas Legislature hereby congratulate Starr County Memorial Hospital on its designation as a Level IV trauma facility by the Texas Department of State Health Services and extend to all those associated with the hospital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Starr County Memorial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