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86R35136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Sydney Mahl has ably served her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Mahl has provided vital assistance in handling a wide variety of challenging tasks; in addition to gaining valuable experience in the field of public service, she has learned more about the legislative process and the issues facing citizens of the Lone Star State; her responsibilities have included organizing the representative's schedule and attending weekly meetings with organizations and advocates on his behalf;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senior at The University of Texas at Austin, Ms.</w:t>
      </w:r>
      <w:r xml:space="preserve">
        <w:t> </w:t>
      </w:r>
      <w:r>
        <w:t xml:space="preserve">Mahl is completing her bachelor's degree in journalism with a minor in business; she served as an administrative intern for the Texas Advocacy Project, and she has benefited UT Student Government as an out-of-state student liaison; in addition, she has written for </w:t>
      </w:r>
      <w:r>
        <w:rPr>
          <w:i/>
        </w:rPr>
        <w:t xml:space="preserve">The Daily Texan </w:t>
      </w:r>
      <w:r>
        <w:t xml:space="preserve">and other publications;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Sydney Mahl for her service as a legislative aide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Mahl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