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Abilene Christian University women's basketball team enjoyed an outstanding 2018-2019 season that culminated in the Wildcats' first appearance in the NCAA Division I basketball tournament; and</w:t>
      </w:r>
    </w:p>
    <w:p w:rsidR="003F3435" w:rsidRDefault="0032493E">
      <w:pPr>
        <w:spacing w:line="480" w:lineRule="auto"/>
        <w:ind w:firstLine="720"/>
        <w:jc w:val="both"/>
      </w:pPr>
      <w:r>
        <w:t xml:space="preserve">WHEREAS, Under the able leadership of head coach Julie Goodenough, the Wildcats compiled a record of 20 wins and 9 losses during the regular season before proving their big-game abilities in the Southland Conference Tournament; ACU bested the University of Central Arkansas in the quarterfinals and then squared off against Lamar University, the tournament's top seed and one of the nation's best defensive teams, in the semifinals; the Wildcats were undaunted, and when they lit up the scoreboard for 36 points in the fourth quarter, they pulled off a stunning 88-79 upset; the squad went on to triumph over Texas A&amp;M University-Corpus Christi in a nail-biting 69-68 title game win, taking home the conference tournament crown and securing a berth in the NCAA tournament; and</w:t>
      </w:r>
    </w:p>
    <w:p w:rsidR="003F3435" w:rsidRDefault="0032493E">
      <w:pPr>
        <w:spacing w:line="480" w:lineRule="auto"/>
        <w:ind w:firstLine="720"/>
        <w:jc w:val="both"/>
      </w:pPr>
      <w:r>
        <w:t xml:space="preserve">WHEREAS, On March 23, the No.</w:t>
      </w:r>
      <w:r xml:space="preserve">
        <w:t> </w:t>
      </w:r>
      <w:r>
        <w:t xml:space="preserve">16 seed ACU team made history by playing its first game in the "big dance" of the NCAA Division I tournament; facing No.</w:t>
      </w:r>
      <w:r xml:space="preserve">
        <w:t> </w:t>
      </w:r>
      <w:r>
        <w:t xml:space="preserve">1 seed Baylor University at the Ferrell Center in Waco, the Wildcats gave their all, with notable contributions from team members Breanna Wright, Sara Williamson, Dominique Golightly, and Lexi Kirgan; their efforts ultimately fell short, however, and the team finished the season with an overall record of 23 wins and 10 losses; and</w:t>
      </w:r>
    </w:p>
    <w:p w:rsidR="003F3435" w:rsidRDefault="0032493E">
      <w:pPr>
        <w:spacing w:line="480" w:lineRule="auto"/>
        <w:ind w:firstLine="720"/>
        <w:jc w:val="both"/>
      </w:pPr>
      <w:r>
        <w:t xml:space="preserve">WHEREAS, Through their hard work and unwavering commitment to excellence, the 2018-2019 Wildcats have set a new standard of success for ACU women's basketball, and they are a source of tremendous pride to their school and their many supporters in the Lone Star State; now, therefore, be it</w:t>
      </w:r>
    </w:p>
    <w:p w:rsidR="003F3435" w:rsidRDefault="0032493E">
      <w:pPr>
        <w:spacing w:line="480" w:lineRule="auto"/>
        <w:ind w:firstLine="720"/>
        <w:jc w:val="both"/>
      </w:pPr>
      <w:r>
        <w:t xml:space="preserve">RESOLVED, That the House of Representatives of the 86th Texas Legislature hereby congratulate the Abilene Christian University women's basketball team on winning the 2019 Southland Conference Tournament championship and advancing to the NCAA Division I tournament and extend to the team's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Wildcats as an expression of high regard by the Texas House of Representatives.</w:t>
      </w:r>
    </w:p>
    <w:p w:rsidR="003F3435" w:rsidRDefault="0032493E">
      <w:pPr>
        <w:jc w:val="both"/>
      </w:pPr>
    </w:p>
    <w:p w:rsidR="003F3435" w:rsidRDefault="0032493E">
      <w:pPr>
        <w:jc w:val="right"/>
      </w:pPr>
      <w:r>
        <w:t xml:space="preserve">Lambert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1858 was adopted by the House on May 24,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