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Nicole Martinez of Booker High School distinguished herself by qualifying to participate in the 2019 University Interscholastic League Golf State Tournament; and</w:t>
      </w:r>
    </w:p>
    <w:p w:rsidR="003F3435" w:rsidRDefault="0032493E">
      <w:pPr>
        <w:spacing w:line="480" w:lineRule="auto"/>
        <w:ind w:firstLine="720"/>
        <w:jc w:val="both"/>
      </w:pPr>
      <w:r>
        <w:t xml:space="preserve">WHEREAS, With her strong showing in the 1A Region 1 tournament, Ms.</w:t>
      </w:r>
      <w:r xml:space="preserve">
        <w:t> </w:t>
      </w:r>
      <w:r>
        <w:t xml:space="preserve">Martinez advanced to the state competition, which took place at Lions Municipal Golf Course in Austin on May 13 and 14; and</w:t>
      </w:r>
    </w:p>
    <w:p w:rsidR="003F3435" w:rsidRDefault="0032493E">
      <w:pPr>
        <w:spacing w:line="480" w:lineRule="auto"/>
        <w:ind w:firstLine="720"/>
        <w:jc w:val="both"/>
      </w:pPr>
      <w:r>
        <w:t xml:space="preserve">WHEREAS, By earning the right to compete in the state's premier showcase for high school golfers, this determined young Texan has ably represented her school and community, and she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Nicole Martinez on qualifying for the 2019 UIL Golf State Tournament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