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86R35456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1901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Ever Briseno of Spearman High School achieved great distinction by participating in the 2019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10 and 11, Mr.</w:t>
      </w:r>
      <w:r xml:space="preserve">
        <w:t> </w:t>
      </w:r>
      <w:r>
        <w:t xml:space="preserve">Briseno competed in boys' wheelchair events, finishing sixth and eighth, respectively, in the 100-meter and 400-meter dashes and placing ninth in shot put; and</w:t>
      </w:r>
    </w:p>
    <w:p w:rsidR="003F3435" w:rsidRDefault="0032493E">
      <w:pPr>
        <w:spacing w:line="480" w:lineRule="auto"/>
        <w:ind w:firstLine="720"/>
        <w:jc w:val="both"/>
      </w:pPr>
      <w:r>
        <w:t xml:space="preserve">WHEREAS, By earning the right to compete in the state's premier showcase for high school track and field athletes, Ever Briseno brought great pride to his school and community, and he will cherish his memories of this outstanding accomplishment for years to come; now, therefore, be it</w:t>
      </w:r>
    </w:p>
    <w:p w:rsidR="003F3435" w:rsidRDefault="0032493E">
      <w:pPr>
        <w:spacing w:line="480" w:lineRule="auto"/>
        <w:ind w:firstLine="720"/>
        <w:jc w:val="both"/>
      </w:pPr>
      <w:r>
        <w:t xml:space="preserve">RESOLVED, That the House of Representatives of the 86th Texas Legislature hereby congratulate Ever Briseno on participating in boys' wheelchair events at the 2019 UIL Track &amp; Field State Meet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Briseno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