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86R35262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Whitharral High School distinguished themselves through their participation in 2019 University Interscholastic League 1A state academic contests; and</w:t>
      </w:r>
    </w:p>
    <w:p w:rsidR="003F3435" w:rsidRDefault="0032493E">
      <w:pPr>
        <w:spacing w:line="480" w:lineRule="auto"/>
        <w:ind w:firstLine="720"/>
        <w:jc w:val="both"/>
      </w:pPr>
      <w:r>
        <w:t xml:space="preserve">WHEREAS, Eli Dictson placed fourth in the computer science contest at the Academic State Meet, which took place in Austin on May 3 and 4; in addition, Miranda Nale was recognized at the event as a state finalist in the Latino History Essay Competition; and</w:t>
      </w:r>
    </w:p>
    <w:p w:rsidR="003F3435" w:rsidRDefault="0032493E">
      <w:pPr>
        <w:spacing w:line="480" w:lineRule="auto"/>
        <w:ind w:firstLine="720"/>
        <w:jc w:val="both"/>
      </w:pPr>
      <w:r>
        <w:t xml:space="preserve">WHEREAS, By earning the right to compete in the state's premier high school academic competitions,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Whitharral High School UIL students for their participation in 2019 state academic competitions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